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DE78B" w14:textId="57B9B276" w:rsidR="00EB3DA3" w:rsidRDefault="002070C5" w:rsidP="00A16DF1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7F7F9D" wp14:editId="459288CD">
                <wp:simplePos x="0" y="0"/>
                <wp:positionH relativeFrom="column">
                  <wp:posOffset>8188537</wp:posOffset>
                </wp:positionH>
                <wp:positionV relativeFrom="paragraph">
                  <wp:posOffset>207222</wp:posOffset>
                </wp:positionV>
                <wp:extent cx="1163955" cy="567266"/>
                <wp:effectExtent l="0" t="0" r="1714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5672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37499" w14:textId="0E9F7CB5" w:rsidR="002070C5" w:rsidRDefault="002070C5" w:rsidP="002070C5">
                            <w:pPr>
                              <w:jc w:val="center"/>
                            </w:pPr>
                            <w:r w:rsidRPr="00F11D56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7FF350" wp14:editId="06D4FD8E">
                                  <wp:extent cx="1006475" cy="466253"/>
                                  <wp:effectExtent l="0" t="0" r="317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6475" cy="466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F7F9D" id="Rectangle 2" o:spid="_x0000_s1026" style="position:absolute;left:0;text-align:left;margin-left:644.75pt;margin-top:16.3pt;width:91.65pt;height:44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" fillcolor="white [3212]" strokecolor="#1f3763 [1604]" strokeweight="1pt">
                <v:textbox>
                  <w:txbxContent>
                    <w:p w14:paraId="7C537499" w14:textId="0E9F7CB5" w:rsidR="002070C5" w:rsidRDefault="002070C5" w:rsidP="002070C5">
                      <w:pPr>
                        <w:jc w:val="center"/>
                      </w:pPr>
                      <w:r w:rsidRPr="00F11D56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77FF350" wp14:editId="06D4FD8E">
                            <wp:extent cx="1006475" cy="466253"/>
                            <wp:effectExtent l="0" t="0" r="3175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6475" cy="466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9CB49A4" wp14:editId="375640F7">
                <wp:simplePos x="0" y="0"/>
                <wp:positionH relativeFrom="column">
                  <wp:posOffset>-311997</wp:posOffset>
                </wp:positionH>
                <wp:positionV relativeFrom="paragraph">
                  <wp:posOffset>37889</wp:posOffset>
                </wp:positionV>
                <wp:extent cx="808567" cy="677334"/>
                <wp:effectExtent l="0" t="0" r="10795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567" cy="6773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1CE2E" w14:textId="1783622C" w:rsidR="002070C5" w:rsidRDefault="002070C5" w:rsidP="002070C5">
                            <w:pPr>
                              <w:jc w:val="center"/>
                            </w:pPr>
                            <w:r w:rsidRPr="004B361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659DFEB" wp14:editId="10FDE732">
                                  <wp:extent cx="621704" cy="59690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7288" cy="659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B49A4" id="Rectangle 8" o:spid="_x0000_s1027" style="position:absolute;left:0;text-align:left;margin-left:-24.55pt;margin-top:3pt;width:63.65pt;height:53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" fillcolor="white [3212]" strokecolor="#1f3763 [1604]" strokeweight="1pt">
                <v:textbox>
                  <w:txbxContent>
                    <w:p w14:paraId="3091CE2E" w14:textId="1783622C" w:rsidR="002070C5" w:rsidRDefault="002070C5" w:rsidP="002070C5">
                      <w:pPr>
                        <w:jc w:val="center"/>
                      </w:pPr>
                      <w:r w:rsidRPr="004B361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659DFEB" wp14:editId="10FDE732">
                            <wp:extent cx="621704" cy="59690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7288" cy="6598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586B326" w14:textId="4C501091" w:rsidR="00A16DF1" w:rsidRDefault="00A16DF1" w:rsidP="00A16DF1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QUICK REFERENCE LEARNING POINTS FROM HARROW SAFEUGARDING PARTNERSHI</w:t>
      </w:r>
      <w:r w:rsidR="00B86206">
        <w:rPr>
          <w:rFonts w:ascii="Arial" w:hAnsi="Arial" w:cs="Arial"/>
          <w:b/>
          <w:bCs/>
        </w:rPr>
        <w:t>P</w:t>
      </w:r>
    </w:p>
    <w:p w14:paraId="5864CA7D" w14:textId="35968DE0" w:rsidR="00A16DF1" w:rsidRDefault="00593655" w:rsidP="00A16DF1">
      <w:pPr>
        <w:pStyle w:val="NoSpacing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>LEARNED LESSONS REVIEW: YOUNG PERSON ‘J’</w:t>
      </w:r>
    </w:p>
    <w:p w14:paraId="6BCD917B" w14:textId="77777777" w:rsidR="003D77CF" w:rsidRPr="00D97E33" w:rsidRDefault="003D77CF" w:rsidP="00A16DF1">
      <w:pPr>
        <w:pStyle w:val="NoSpacing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1D676FB" w14:textId="278AE3D4" w:rsidR="00D97E33" w:rsidRDefault="00D53656" w:rsidP="00D97E33">
      <w:pPr>
        <w:pStyle w:val="NoSpacing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414654">
        <w:rPr>
          <w:rFonts w:ascii="Arial" w:hAnsi="Arial" w:cs="Arial"/>
          <w:b/>
          <w:bCs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485A6B1" wp14:editId="20DFD923">
                <wp:simplePos x="0" y="0"/>
                <wp:positionH relativeFrom="column">
                  <wp:posOffset>-743796</wp:posOffset>
                </wp:positionH>
                <wp:positionV relativeFrom="paragraph">
                  <wp:posOffset>178435</wp:posOffset>
                </wp:positionV>
                <wp:extent cx="3242734" cy="4237567"/>
                <wp:effectExtent l="0" t="0" r="1524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734" cy="4237567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C066D8" w14:textId="77777777" w:rsidR="00A16DF1" w:rsidRPr="003D77CF" w:rsidRDefault="00A16DF1" w:rsidP="003D77C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3D77CF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Background</w:t>
                            </w:r>
                          </w:p>
                          <w:p w14:paraId="6DA4D514" w14:textId="71E24029" w:rsidR="005C7F5E" w:rsidRDefault="00593655" w:rsidP="0059365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Young Person ‘J’ suffered sexual abuse as a young child and began self-harming in her early teenage years.</w:t>
                            </w:r>
                            <w:r w:rsidR="009735C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Whilst at secondary school she experienced peer on peer bullying and her self-harming behaviour began to escalate, despite considerable support and intervention by her school and CNWL.</w:t>
                            </w:r>
                            <w:r w:rsidR="00AF614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She also made threats to harm others, including a small child in her extended family.</w:t>
                            </w:r>
                          </w:p>
                          <w:p w14:paraId="73275C7E" w14:textId="16F90462" w:rsidR="009735C5" w:rsidRDefault="00EE147E" w:rsidP="0059365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‘J’ received </w:t>
                            </w:r>
                            <w:r w:rsidRPr="00160E3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in</w:t>
                            </w:r>
                            <w:r w:rsidR="009B011B" w:rsidRPr="00160E3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patient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care following some of her self-harming behaviour and it was felt that her mother was unable to keep her safe at home.  There was some suggestion that her mother might have had a mild learning difficulty.</w:t>
                            </w:r>
                          </w:p>
                          <w:p w14:paraId="6F72F788" w14:textId="51E5D72E" w:rsidR="00AF6144" w:rsidRDefault="00AF6144" w:rsidP="0059365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On </w:t>
                            </w:r>
                            <w:r w:rsidR="009B011B" w:rsidRPr="00160E3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one</w:t>
                            </w:r>
                            <w:r w:rsidR="009B01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occasion, J was discharged to another relative who had a young child.</w:t>
                            </w:r>
                          </w:p>
                          <w:p w14:paraId="700FB68E" w14:textId="64ABDBFE" w:rsidR="00AF6144" w:rsidRDefault="00AF6144" w:rsidP="0059365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Following another hospital admission, ‘J’ was found a foster placement, but her self-harming behaviour continued, and readmission was required.  During this episode ‘J’ was tasered and arrested to prevent further harm to herself and others. These circumstances were very unusual for a child in Harrow, so a review was carried out to see how well agencies worked together leading up to this incident.</w:t>
                            </w:r>
                          </w:p>
                          <w:p w14:paraId="15E77762" w14:textId="77777777" w:rsidR="00AF6144" w:rsidRPr="007B3691" w:rsidRDefault="00AF6144" w:rsidP="0059365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7A6F6AA" w14:textId="77777777" w:rsidR="005C7F5E" w:rsidRPr="005C7F5E" w:rsidRDefault="005C7F5E" w:rsidP="00A16DF1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41155D9" w14:textId="77777777" w:rsidR="00537D9D" w:rsidRDefault="00537D9D" w:rsidP="00A16DF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5798255" w14:textId="77777777" w:rsidR="00C54999" w:rsidRPr="00096C78" w:rsidRDefault="00C54999" w:rsidP="00A16DF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F35CFF2" w14:textId="77777777" w:rsidR="00A16DF1" w:rsidRDefault="00A16DF1" w:rsidP="00A16DF1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E777889" w14:textId="77777777" w:rsidR="00A16DF1" w:rsidRPr="006555C2" w:rsidRDefault="00A16DF1" w:rsidP="00A16DF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5A6B1" id="Rectangle 1" o:spid="_x0000_s1028" style="position:absolute;left:0;text-align:left;margin-left:-58.55pt;margin-top:14.05pt;width:255.35pt;height:333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" fillcolor="#dae3f3" strokecolor="#2f528f" strokeweight="1pt">
                <v:textbox>
                  <w:txbxContent>
                    <w:p w14:paraId="61C066D8" w14:textId="77777777" w:rsidR="00A16DF1" w:rsidRPr="003D77CF" w:rsidRDefault="00A16DF1" w:rsidP="003D77CF">
                      <w:pPr>
                        <w:pStyle w:val="NoSpacing"/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3D77CF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Background</w:t>
                      </w:r>
                    </w:p>
                    <w:p w14:paraId="6DA4D514" w14:textId="71E24029" w:rsidR="005C7F5E" w:rsidRDefault="00593655" w:rsidP="00593655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Young Person ‘J’ suffered sexual abuse as a young child and began self-harming in her early teenage years.</w:t>
                      </w:r>
                      <w:r w:rsidR="009735C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Whilst at secondary school she experienced peer on peer bullying and her self-harming behaviour began to escalate, despite considerable support and intervention by her school and CNWL.</w:t>
                      </w:r>
                      <w:r w:rsidR="00AF614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She also made threats to harm others, including a small child in her extended family.</w:t>
                      </w:r>
                    </w:p>
                    <w:p w14:paraId="73275C7E" w14:textId="16F90462" w:rsidR="009735C5" w:rsidRDefault="00EE147E" w:rsidP="00593655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‘J’ received </w:t>
                      </w:r>
                      <w:r w:rsidRPr="00160E3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in</w:t>
                      </w:r>
                      <w:r w:rsidR="009B011B" w:rsidRPr="00160E3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patient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care following some of her self-harming behaviour and it was felt that her mother was unable to keep her safe at home.  There was some suggestion that her mother might have had a mild learning difficulty.</w:t>
                      </w:r>
                    </w:p>
                    <w:p w14:paraId="6F72F788" w14:textId="51E5D72E" w:rsidR="00AF6144" w:rsidRDefault="00AF6144" w:rsidP="00593655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On </w:t>
                      </w:r>
                      <w:r w:rsidR="009B011B" w:rsidRPr="00160E3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one</w:t>
                      </w:r>
                      <w:r w:rsidR="009B01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occasion, J was discharged to another relative who had a young child.</w:t>
                      </w:r>
                    </w:p>
                    <w:p w14:paraId="700FB68E" w14:textId="64ABDBFE" w:rsidR="00AF6144" w:rsidRDefault="00AF6144" w:rsidP="00593655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Following another hospital admission, ‘J’ was found a foster placement, but her self-harming behaviour continued, and readmission was required.  During this episode ‘J’ was tasered and arrested to prevent further harm to herself and others. These circumstances were very unusual for a child in Harrow, so a review was carried out to see how well agencies worked together leading up to this incident.</w:t>
                      </w:r>
                    </w:p>
                    <w:p w14:paraId="15E77762" w14:textId="77777777" w:rsidR="00AF6144" w:rsidRPr="007B3691" w:rsidRDefault="00AF6144" w:rsidP="00593655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7A6F6AA" w14:textId="77777777" w:rsidR="005C7F5E" w:rsidRPr="005C7F5E" w:rsidRDefault="005C7F5E" w:rsidP="00A16DF1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41155D9" w14:textId="77777777" w:rsidR="00537D9D" w:rsidRDefault="00537D9D" w:rsidP="00A16DF1">
                      <w:pPr>
                        <w:rPr>
                          <w:color w:val="000000" w:themeColor="text1"/>
                        </w:rPr>
                      </w:pPr>
                    </w:p>
                    <w:p w14:paraId="15798255" w14:textId="77777777" w:rsidR="00C54999" w:rsidRPr="00096C78" w:rsidRDefault="00C54999" w:rsidP="00A16DF1">
                      <w:pPr>
                        <w:rPr>
                          <w:color w:val="000000" w:themeColor="text1"/>
                        </w:rPr>
                      </w:pPr>
                    </w:p>
                    <w:p w14:paraId="6F35CFF2" w14:textId="77777777" w:rsidR="00A16DF1" w:rsidRDefault="00A16DF1" w:rsidP="00A16DF1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E777889" w14:textId="77777777" w:rsidR="00A16DF1" w:rsidRPr="006555C2" w:rsidRDefault="00A16DF1" w:rsidP="00A16DF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7E33">
        <w:rPr>
          <w:rFonts w:ascii="Arial" w:hAnsi="Arial" w:cs="Arial"/>
          <w:b/>
          <w:bCs/>
          <w:color w:val="0070C0"/>
          <w:sz w:val="24"/>
          <w:szCs w:val="24"/>
        </w:rPr>
        <w:t xml:space="preserve">Learning about </w:t>
      </w:r>
      <w:r w:rsidR="00AF6144">
        <w:rPr>
          <w:rFonts w:ascii="Arial" w:hAnsi="Arial" w:cs="Arial"/>
          <w:b/>
          <w:bCs/>
          <w:color w:val="0070C0"/>
          <w:sz w:val="24"/>
          <w:szCs w:val="24"/>
        </w:rPr>
        <w:t>T</w:t>
      </w:r>
      <w:r w:rsidR="00593655">
        <w:rPr>
          <w:rFonts w:ascii="Arial" w:hAnsi="Arial" w:cs="Arial"/>
          <w:b/>
          <w:bCs/>
          <w:color w:val="0070C0"/>
          <w:sz w:val="24"/>
          <w:szCs w:val="24"/>
        </w:rPr>
        <w:t>rauma</w:t>
      </w:r>
      <w:r w:rsidR="00AF6144">
        <w:rPr>
          <w:rFonts w:ascii="Arial" w:hAnsi="Arial" w:cs="Arial"/>
          <w:b/>
          <w:bCs/>
          <w:color w:val="0070C0"/>
          <w:sz w:val="24"/>
          <w:szCs w:val="24"/>
        </w:rPr>
        <w:t>-</w:t>
      </w:r>
      <w:r w:rsidR="008C0496">
        <w:rPr>
          <w:rFonts w:ascii="Arial" w:hAnsi="Arial" w:cs="Arial"/>
          <w:b/>
          <w:bCs/>
          <w:color w:val="0070C0"/>
          <w:sz w:val="24"/>
          <w:szCs w:val="24"/>
        </w:rPr>
        <w:t>I</w:t>
      </w:r>
      <w:r w:rsidR="00593655">
        <w:rPr>
          <w:rFonts w:ascii="Arial" w:hAnsi="Arial" w:cs="Arial"/>
          <w:b/>
          <w:bCs/>
          <w:color w:val="0070C0"/>
          <w:sz w:val="24"/>
          <w:szCs w:val="24"/>
        </w:rPr>
        <w:t xml:space="preserve">nformed </w:t>
      </w:r>
      <w:r w:rsidR="00AF6144">
        <w:rPr>
          <w:rFonts w:ascii="Arial" w:hAnsi="Arial" w:cs="Arial"/>
          <w:b/>
          <w:bCs/>
          <w:color w:val="0070C0"/>
          <w:sz w:val="24"/>
          <w:szCs w:val="24"/>
        </w:rPr>
        <w:t>P</w:t>
      </w:r>
      <w:r w:rsidR="00593655">
        <w:rPr>
          <w:rFonts w:ascii="Arial" w:hAnsi="Arial" w:cs="Arial"/>
          <w:b/>
          <w:bCs/>
          <w:color w:val="0070C0"/>
          <w:sz w:val="24"/>
          <w:szCs w:val="24"/>
        </w:rPr>
        <w:t>ractice</w:t>
      </w:r>
      <w:r w:rsidR="008C0496">
        <w:rPr>
          <w:rFonts w:ascii="Arial" w:hAnsi="Arial" w:cs="Arial"/>
          <w:b/>
          <w:bCs/>
          <w:color w:val="0070C0"/>
          <w:sz w:val="24"/>
          <w:szCs w:val="24"/>
        </w:rPr>
        <w:t>, Legal Powers, and Planning for National Crises</w:t>
      </w:r>
      <w:r w:rsidR="00397B7E">
        <w:rPr>
          <w:rFonts w:ascii="Arial" w:hAnsi="Arial" w:cs="Arial"/>
          <w:b/>
          <w:bCs/>
          <w:color w:val="0070C0"/>
          <w:sz w:val="24"/>
          <w:szCs w:val="24"/>
        </w:rPr>
        <w:t xml:space="preserve"> Impact on Service Delivery</w:t>
      </w:r>
    </w:p>
    <w:p w14:paraId="3041F243" w14:textId="081637F7" w:rsidR="00A16DF1" w:rsidRDefault="005116F3" w:rsidP="00A16DF1">
      <w:pPr>
        <w:pStyle w:val="NoSpacing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D366BB7" wp14:editId="01D45DA7">
                <wp:simplePos x="0" y="0"/>
                <wp:positionH relativeFrom="column">
                  <wp:posOffset>2528570</wp:posOffset>
                </wp:positionH>
                <wp:positionV relativeFrom="paragraph">
                  <wp:posOffset>3175</wp:posOffset>
                </wp:positionV>
                <wp:extent cx="3378200" cy="264160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0" cy="2641600"/>
                        </a:xfrm>
                        <a:prstGeom prst="rect">
                          <a:avLst/>
                        </a:prstGeom>
                        <a:solidFill>
                          <a:srgbClr val="BDDCA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747DA" w14:textId="78D02A11" w:rsidR="00BD1425" w:rsidRPr="003D77CF" w:rsidRDefault="00593655" w:rsidP="003D77C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3D77CF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Understanding Legal Powers</w:t>
                            </w:r>
                          </w:p>
                          <w:p w14:paraId="2E8C0F78" w14:textId="4B3BFC9B" w:rsidR="001E7F3E" w:rsidRPr="001E7F3E" w:rsidRDefault="001E7F3E" w:rsidP="001E7F3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Agencies struggled with identifying which legal route to follow when unsure about J’s ability to consent to a s20 Order (relating to her being placed away from home) – i.e. not clear about whether it was the Children Act or Mental Health Act that best applied.</w:t>
                            </w:r>
                            <w:r w:rsidRPr="001E7F3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There were lots of discussions about whether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her </w:t>
                            </w:r>
                            <w:r w:rsidRPr="001E7F3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mother or J should sign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their consent</w:t>
                            </w:r>
                            <w:r w:rsidRPr="001E7F3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and whether this was enough </w:t>
                            </w:r>
                          </w:p>
                          <w:p w14:paraId="78DF1045" w14:textId="23FEABD7" w:rsidR="005116F3" w:rsidRDefault="00A74D67" w:rsidP="005116F3">
                            <w:pPr>
                              <w:spacing w:before="100" w:beforeAutospacing="1" w:after="100" w:afterAutospacing="1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Training need</w:t>
                            </w:r>
                            <w:r w:rsidR="00AF43C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5116F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Practitioners and their managers should have access to legal training which recognises the complexities in balancing the rights and protection of young people and explains how the </w:t>
                            </w:r>
                            <w:r w:rsidR="005116F3" w:rsidRPr="005116F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Mental Capacity Act , Deprivation of Liberty Safeguards and the forthcoming Liberty Protection Safeguards </w:t>
                            </w:r>
                            <w:r w:rsidR="005116F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should be applied.  </w:t>
                            </w:r>
                          </w:p>
                          <w:p w14:paraId="4E3A3C5E" w14:textId="20800F85" w:rsidR="001E7F3E" w:rsidRPr="001E7F3E" w:rsidRDefault="001E7F3E" w:rsidP="001E7F3E">
                            <w:pPr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3369F32" w14:textId="2B2AD0D2" w:rsidR="00BD1425" w:rsidRPr="001E7F3E" w:rsidRDefault="00BD1425" w:rsidP="00BD142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008FEB3" w14:textId="77777777" w:rsidR="007A4923" w:rsidRDefault="007A4923" w:rsidP="007A492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06F9D52D" w14:textId="77777777" w:rsidR="007A4923" w:rsidRDefault="007A4923" w:rsidP="007A492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5F650A7D" w14:textId="77777777" w:rsidR="00774D87" w:rsidRDefault="00774D87" w:rsidP="00774D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05BD9AF9" w14:textId="77777777" w:rsidR="00774D87" w:rsidRPr="00874206" w:rsidRDefault="00774D87" w:rsidP="00774D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B3BDD60" w14:textId="53B7917F" w:rsidR="0036749F" w:rsidRDefault="0036749F" w:rsidP="00774D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66BB7" id="Rectangle 4" o:spid="_x0000_s1029" style="position:absolute;left:0;text-align:left;margin-left:199.1pt;margin-top:.25pt;width:266pt;height:20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" fillcolor="#bddca8" strokecolor="#1f3763 [1604]" strokeweight="1pt">
                <v:textbox>
                  <w:txbxContent>
                    <w:p w14:paraId="61A747DA" w14:textId="78D02A11" w:rsidR="00BD1425" w:rsidRPr="003D77CF" w:rsidRDefault="00593655" w:rsidP="003D77CF">
                      <w:pPr>
                        <w:pStyle w:val="NoSpacing"/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3D77CF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Understanding Legal Powers</w:t>
                      </w:r>
                    </w:p>
                    <w:p w14:paraId="2E8C0F78" w14:textId="4B3BFC9B" w:rsidR="001E7F3E" w:rsidRPr="001E7F3E" w:rsidRDefault="001E7F3E" w:rsidP="001E7F3E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Agencies struggled with identifying which legal route to follow when unsure about J’s ability to consent to a s20 Order (relating to her being placed away from home) – i.e. not clear about whether it was the Children Act or Mental Health Act that best applied.</w:t>
                      </w:r>
                      <w:r w:rsidRPr="001E7F3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There were lots of discussions about whether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her </w:t>
                      </w:r>
                      <w:r w:rsidRPr="001E7F3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mother or J should sign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their consent</w:t>
                      </w:r>
                      <w:r w:rsidRPr="001E7F3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– and whether this was enough </w:t>
                      </w:r>
                    </w:p>
                    <w:p w14:paraId="78DF1045" w14:textId="23FEABD7" w:rsidR="005116F3" w:rsidRDefault="00A74D67" w:rsidP="005116F3">
                      <w:pPr>
                        <w:spacing w:before="100" w:beforeAutospacing="1" w:after="100" w:afterAutospacing="1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Training need</w:t>
                      </w:r>
                      <w:r w:rsidR="00AF43C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 w:rsidR="005116F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Practitioners and their managers should have access to legal training which recognises the complexities in balancing the rights and protection of young people and explains how the </w:t>
                      </w:r>
                      <w:r w:rsidR="005116F3" w:rsidRPr="005116F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Mental Capacity Act , Deprivation of Liberty Safeguards and the forthcoming Liberty Protection Safeguards </w:t>
                      </w:r>
                      <w:r w:rsidR="005116F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should be applied.  </w:t>
                      </w:r>
                    </w:p>
                    <w:p w14:paraId="4E3A3C5E" w14:textId="20800F85" w:rsidR="001E7F3E" w:rsidRPr="001E7F3E" w:rsidRDefault="001E7F3E" w:rsidP="001E7F3E">
                      <w:pPr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3369F32" w14:textId="2B2AD0D2" w:rsidR="00BD1425" w:rsidRPr="001E7F3E" w:rsidRDefault="00BD1425" w:rsidP="00BD1425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</w:p>
                    <w:p w14:paraId="1008FEB3" w14:textId="77777777" w:rsidR="007A4923" w:rsidRDefault="007A4923" w:rsidP="007A4923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</w:p>
                    <w:p w14:paraId="06F9D52D" w14:textId="77777777" w:rsidR="007A4923" w:rsidRDefault="007A4923" w:rsidP="007A4923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</w:p>
                    <w:p w14:paraId="5F650A7D" w14:textId="77777777" w:rsidR="00774D87" w:rsidRDefault="00774D87" w:rsidP="00774D87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</w:p>
                    <w:p w14:paraId="05BD9AF9" w14:textId="77777777" w:rsidR="00774D87" w:rsidRPr="00874206" w:rsidRDefault="00774D87" w:rsidP="00774D87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B3BDD60" w14:textId="53B7917F" w:rsidR="0036749F" w:rsidRDefault="0036749F" w:rsidP="00774D87"/>
                  </w:txbxContent>
                </v:textbox>
              </v:rect>
            </w:pict>
          </mc:Fallback>
        </mc:AlternateContent>
      </w:r>
      <w:r w:rsidRPr="00414654">
        <w:rPr>
          <w:rFonts w:ascii="Arial" w:hAnsi="Arial" w:cs="Arial"/>
          <w:b/>
          <w:bCs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A8478D" wp14:editId="5CC6A3E8">
                <wp:simplePos x="0" y="0"/>
                <wp:positionH relativeFrom="column">
                  <wp:posOffset>5944869</wp:posOffset>
                </wp:positionH>
                <wp:positionV relativeFrom="paragraph">
                  <wp:posOffset>11642</wp:posOffset>
                </wp:positionV>
                <wp:extent cx="3677497" cy="2984500"/>
                <wp:effectExtent l="0" t="0" r="18415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7497" cy="2984500"/>
                        </a:xfrm>
                        <a:prstGeom prst="rect">
                          <a:avLst/>
                        </a:prstGeom>
                        <a:solidFill>
                          <a:srgbClr val="EDE2F6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7F5A46" w14:textId="5BDD9C5C" w:rsidR="00A16DF1" w:rsidRPr="003D77CF" w:rsidRDefault="00593655" w:rsidP="003D77C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3D77CF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Professional Curiosity about Childhood Trauma</w:t>
                            </w:r>
                          </w:p>
                          <w:p w14:paraId="00020DFB" w14:textId="5755EFE6" w:rsidR="00397B7E" w:rsidRPr="00397B7E" w:rsidRDefault="00397B7E" w:rsidP="00397B7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Gaps in Information Sharing:</w:t>
                            </w:r>
                          </w:p>
                          <w:p w14:paraId="7DD5E64F" w14:textId="79648507" w:rsidR="00676865" w:rsidRPr="00F06174" w:rsidRDefault="00676865" w:rsidP="0067686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06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Not all involved agencies were </w:t>
                            </w:r>
                            <w:r w:rsidR="00933E2A" w:rsidRPr="00F06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fully </w:t>
                            </w:r>
                            <w:r w:rsidRPr="00F06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aware of the bullying J experienced</w:t>
                            </w:r>
                            <w:r w:rsidR="00933E2A" w:rsidRPr="00F06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from her peer group</w:t>
                            </w:r>
                          </w:p>
                          <w:p w14:paraId="58A3C68D" w14:textId="5DD41AE1" w:rsidR="00676865" w:rsidRDefault="00676865" w:rsidP="0067686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061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J’s School were not made aware of any of her early childhood experience of sexual abuse</w:t>
                            </w:r>
                          </w:p>
                          <w:p w14:paraId="2D1810FE" w14:textId="7A367E8D" w:rsidR="00A74D67" w:rsidRPr="00F06174" w:rsidRDefault="00A74D67" w:rsidP="0067686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Emergency services</w:t>
                            </w:r>
                            <w:r w:rsidR="000D11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such as LAS</w:t>
                            </w:r>
                            <w:r w:rsidR="003E01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Police</w:t>
                            </w:r>
                            <w:r w:rsidR="000D11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11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11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often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011B" w:rsidRPr="00160E3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ex</w:t>
                            </w:r>
                            <w:r w:rsidR="000D11B7" w:rsidRPr="00160E3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cluded</w:t>
                            </w:r>
                            <w:r w:rsidR="000D11B7" w:rsidRPr="009B01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11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 information sharing regarding a child’s history of trauma, which</w:t>
                            </w:r>
                            <w:r w:rsidR="000D11B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D11B7" w:rsidRPr="000D11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means that they can’t always make a decision in </w:t>
                            </w:r>
                            <w:r w:rsidR="00D818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full </w:t>
                            </w:r>
                            <w:r w:rsidR="009B011B" w:rsidRPr="000D11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context </w:t>
                            </w:r>
                            <w:r w:rsidR="009B01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="000D11B7" w:rsidRPr="000D11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the</w:t>
                            </w:r>
                            <w:r w:rsidR="00D818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ir</w:t>
                            </w:r>
                            <w:r w:rsidR="000D11B7" w:rsidRPr="000D11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default position is </w:t>
                            </w:r>
                            <w:r w:rsidR="00D818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0D11B7" w:rsidRPr="000D11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admi</w:t>
                            </w:r>
                            <w:r w:rsidR="00D818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 w:rsidR="000D11B7" w:rsidRPr="000D11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hospital</w:t>
                            </w:r>
                            <w:r w:rsidR="000D11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which </w:t>
                            </w:r>
                            <w:r w:rsidR="00D818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0D11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might not be in the</w:t>
                            </w:r>
                            <w:r w:rsidR="00D818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young person’s</w:t>
                            </w:r>
                            <w:r w:rsidR="000D11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best interests</w:t>
                            </w:r>
                          </w:p>
                          <w:p w14:paraId="113E17B1" w14:textId="77777777" w:rsidR="000D11B7" w:rsidRPr="000D11B7" w:rsidRDefault="000D11B7" w:rsidP="000D11B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D11B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Good Practice: </w:t>
                            </w:r>
                            <w:r w:rsidRPr="000D11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Practitioners were sensitive to the history of abuse within the family and took this into account when not returning J to her immediate home environment – feeling that she needed to recuperate in a different environment.</w:t>
                            </w:r>
                          </w:p>
                          <w:p w14:paraId="48E2C6D9" w14:textId="53D99838" w:rsidR="008A0A59" w:rsidRPr="007B3691" w:rsidRDefault="008A0A59" w:rsidP="00593655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F8466D3" w14:textId="356976AF" w:rsidR="000D6D7C" w:rsidRPr="007B3691" w:rsidRDefault="000D6D7C" w:rsidP="008A0A59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9FADCBC" w14:textId="49AE5AEB" w:rsidR="000D6D7C" w:rsidRPr="0036749F" w:rsidRDefault="000D6D7C" w:rsidP="008A0A59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5275372E" w14:textId="77777777" w:rsidR="00A16DF1" w:rsidRDefault="00A16DF1" w:rsidP="00A16DF1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D2BA72" w14:textId="77777777" w:rsidR="00A16DF1" w:rsidRDefault="00A16DF1" w:rsidP="00A16DF1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47A658" w14:textId="77777777" w:rsidR="00A16DF1" w:rsidRPr="00DE4D73" w:rsidRDefault="00A16DF1" w:rsidP="00A16DF1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C54C6B" w14:textId="77777777" w:rsidR="00A16DF1" w:rsidRPr="00414654" w:rsidRDefault="00A16DF1" w:rsidP="00A16DF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7118587" w14:textId="77777777" w:rsidR="00A16DF1" w:rsidRPr="006555C2" w:rsidRDefault="00A16DF1" w:rsidP="00A16DF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8478D" id="Rectangle 6" o:spid="_x0000_s1030" style="position:absolute;left:0;text-align:left;margin-left:468.1pt;margin-top:.9pt;width:289.55pt;height:2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" fillcolor="#ede2f6" strokecolor="#2f528f" strokeweight="1pt">
                <v:textbox>
                  <w:txbxContent>
                    <w:p w14:paraId="287F5A46" w14:textId="5BDD9C5C" w:rsidR="00A16DF1" w:rsidRPr="003D77CF" w:rsidRDefault="00593655" w:rsidP="003D77CF">
                      <w:pPr>
                        <w:pStyle w:val="NoSpacing"/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3D77CF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Professional Curiosity about Childhood Trauma</w:t>
                      </w:r>
                    </w:p>
                    <w:p w14:paraId="00020DFB" w14:textId="5755EFE6" w:rsidR="00397B7E" w:rsidRPr="00397B7E" w:rsidRDefault="00397B7E" w:rsidP="00397B7E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Gaps in Information Sharing:</w:t>
                      </w:r>
                    </w:p>
                    <w:p w14:paraId="7DD5E64F" w14:textId="79648507" w:rsidR="00676865" w:rsidRPr="00F06174" w:rsidRDefault="00676865" w:rsidP="0067686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061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Not all involved agencies were </w:t>
                      </w:r>
                      <w:r w:rsidR="00933E2A" w:rsidRPr="00F061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fully </w:t>
                      </w:r>
                      <w:r w:rsidRPr="00F06174">
                        <w:rPr>
                          <w:rFonts w:ascii="Arial" w:hAnsi="Arial" w:cs="Arial"/>
                          <w:sz w:val="20"/>
                          <w:szCs w:val="20"/>
                        </w:rPr>
                        <w:t>aware of the bullying J experienced</w:t>
                      </w:r>
                      <w:r w:rsidR="00933E2A" w:rsidRPr="00F061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from her peer group</w:t>
                      </w:r>
                    </w:p>
                    <w:p w14:paraId="58A3C68D" w14:textId="5DD41AE1" w:rsidR="00676865" w:rsidRDefault="00676865" w:rsidP="0067686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06174">
                        <w:rPr>
                          <w:rFonts w:ascii="Arial" w:hAnsi="Arial" w:cs="Arial"/>
                          <w:sz w:val="20"/>
                          <w:szCs w:val="20"/>
                        </w:rPr>
                        <w:t>J’s School were not made aware of any of her early childhood experience of sexual abuse</w:t>
                      </w:r>
                    </w:p>
                    <w:p w14:paraId="2D1810FE" w14:textId="7A367E8D" w:rsidR="00A74D67" w:rsidRPr="00F06174" w:rsidRDefault="00A74D67" w:rsidP="0067686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Emergency services</w:t>
                      </w:r>
                      <w:r w:rsidR="000D11B7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such as LAS</w:t>
                      </w:r>
                      <w:r w:rsidR="003E01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Police</w:t>
                      </w:r>
                      <w:r w:rsidR="000D11B7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D11B7">
                        <w:rPr>
                          <w:rFonts w:ascii="Arial" w:hAnsi="Arial" w:cs="Arial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D11B7">
                        <w:rPr>
                          <w:rFonts w:ascii="Arial" w:hAnsi="Arial" w:cs="Arial"/>
                          <w:sz w:val="20"/>
                          <w:szCs w:val="20"/>
                        </w:rPr>
                        <w:t>often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B011B" w:rsidRPr="00160E3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ex</w:t>
                      </w:r>
                      <w:r w:rsidR="000D11B7" w:rsidRPr="00160E3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cluded</w:t>
                      </w:r>
                      <w:r w:rsidR="000D11B7" w:rsidRPr="009B01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0D11B7">
                        <w:rPr>
                          <w:rFonts w:ascii="Arial" w:hAnsi="Arial" w:cs="Arial"/>
                          <w:sz w:val="20"/>
                          <w:szCs w:val="20"/>
                        </w:rPr>
                        <w:t>in information sharing regarding a child’s history of trauma, which</w:t>
                      </w:r>
                      <w:r w:rsidR="000D11B7">
                        <w:rPr>
                          <w:rFonts w:ascii="Arial" w:hAnsi="Arial" w:cs="Arial"/>
                        </w:rPr>
                        <w:t xml:space="preserve"> </w:t>
                      </w:r>
                      <w:r w:rsidR="000D11B7" w:rsidRPr="000D11B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means that they can’t always make a decision in </w:t>
                      </w:r>
                      <w:r w:rsidR="00D818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full </w:t>
                      </w:r>
                      <w:r w:rsidR="009B011B" w:rsidRPr="000D11B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context </w:t>
                      </w:r>
                      <w:r w:rsidR="009B011B"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="000D11B7" w:rsidRPr="000D11B7">
                        <w:rPr>
                          <w:rFonts w:ascii="Arial" w:hAnsi="Arial" w:cs="Arial"/>
                          <w:sz w:val="20"/>
                          <w:szCs w:val="20"/>
                        </w:rPr>
                        <w:t>and the</w:t>
                      </w:r>
                      <w:r w:rsidR="00D8185F">
                        <w:rPr>
                          <w:rFonts w:ascii="Arial" w:hAnsi="Arial" w:cs="Arial"/>
                          <w:sz w:val="20"/>
                          <w:szCs w:val="20"/>
                        </w:rPr>
                        <w:t>ir</w:t>
                      </w:r>
                      <w:r w:rsidR="000D11B7" w:rsidRPr="000D11B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default position is </w:t>
                      </w:r>
                      <w:r w:rsidR="00D818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</w:t>
                      </w:r>
                      <w:r w:rsidR="000D11B7" w:rsidRPr="000D11B7">
                        <w:rPr>
                          <w:rFonts w:ascii="Arial" w:hAnsi="Arial" w:cs="Arial"/>
                          <w:sz w:val="20"/>
                          <w:szCs w:val="20"/>
                        </w:rPr>
                        <w:t>admi</w:t>
                      </w:r>
                      <w:r w:rsidR="00D8185F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  <w:r w:rsidR="000D11B7" w:rsidRPr="000D11B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hospital</w:t>
                      </w:r>
                      <w:r w:rsidR="000D11B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which </w:t>
                      </w:r>
                      <w:r w:rsidR="00D818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r w:rsidR="000D11B7">
                        <w:rPr>
                          <w:rFonts w:ascii="Arial" w:hAnsi="Arial" w:cs="Arial"/>
                          <w:sz w:val="20"/>
                          <w:szCs w:val="20"/>
                        </w:rPr>
                        <w:t>might not be in the</w:t>
                      </w:r>
                      <w:r w:rsidR="00D818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young person’s</w:t>
                      </w:r>
                      <w:r w:rsidR="000D11B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best interests</w:t>
                      </w:r>
                    </w:p>
                    <w:p w14:paraId="113E17B1" w14:textId="77777777" w:rsidR="000D11B7" w:rsidRPr="000D11B7" w:rsidRDefault="000D11B7" w:rsidP="000D11B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D11B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Good Practice: </w:t>
                      </w:r>
                      <w:r w:rsidRPr="000D11B7">
                        <w:rPr>
                          <w:rFonts w:ascii="Arial" w:hAnsi="Arial" w:cs="Arial"/>
                          <w:sz w:val="20"/>
                          <w:szCs w:val="20"/>
                        </w:rPr>
                        <w:t>Practitioners were sensitive to the history of abuse within the family and took this into account when not returning J to her immediate home environment – feeling that she needed to recuperate in a different environment.</w:t>
                      </w:r>
                    </w:p>
                    <w:p w14:paraId="48E2C6D9" w14:textId="53D99838" w:rsidR="008A0A59" w:rsidRPr="007B3691" w:rsidRDefault="008A0A59" w:rsidP="00593655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F8466D3" w14:textId="356976AF" w:rsidR="000D6D7C" w:rsidRPr="007B3691" w:rsidRDefault="000D6D7C" w:rsidP="008A0A59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9FADCBC" w14:textId="49AE5AEB" w:rsidR="000D6D7C" w:rsidRPr="0036749F" w:rsidRDefault="000D6D7C" w:rsidP="008A0A59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</w:pPr>
                    </w:p>
                    <w:p w14:paraId="5275372E" w14:textId="77777777" w:rsidR="00A16DF1" w:rsidRDefault="00A16DF1" w:rsidP="00A16DF1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75D2BA72" w14:textId="77777777" w:rsidR="00A16DF1" w:rsidRDefault="00A16DF1" w:rsidP="00A16DF1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3047A658" w14:textId="77777777" w:rsidR="00A16DF1" w:rsidRPr="00DE4D73" w:rsidRDefault="00A16DF1" w:rsidP="00A16DF1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47C54C6B" w14:textId="77777777" w:rsidR="00A16DF1" w:rsidRPr="00414654" w:rsidRDefault="00A16DF1" w:rsidP="00A16DF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7118587" w14:textId="77777777" w:rsidR="00A16DF1" w:rsidRPr="006555C2" w:rsidRDefault="00A16DF1" w:rsidP="00A16DF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2C5DB6" w14:textId="13F16AE2" w:rsidR="00A16DF1" w:rsidRPr="002E4020" w:rsidRDefault="00A16DF1" w:rsidP="00A16DF1">
      <w:pPr>
        <w:pStyle w:val="NoSpacing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033C315" w14:textId="708CEDE4" w:rsidR="00A16DF1" w:rsidRDefault="00A16DF1" w:rsidP="00A16DF1">
      <w:pPr>
        <w:tabs>
          <w:tab w:val="left" w:pos="9246"/>
        </w:tabs>
      </w:pPr>
      <w:r>
        <w:tab/>
      </w:r>
    </w:p>
    <w:p w14:paraId="4E63CCB4" w14:textId="4654AEA3" w:rsidR="00A16DF1" w:rsidRPr="00A16DF1" w:rsidRDefault="00A16DF1" w:rsidP="00A16DF1"/>
    <w:p w14:paraId="49B75F98" w14:textId="3BB028FF" w:rsidR="00A16DF1" w:rsidRPr="00A16DF1" w:rsidRDefault="00A16DF1" w:rsidP="00A16DF1"/>
    <w:p w14:paraId="65E8EF43" w14:textId="354CEE16" w:rsidR="00A16DF1" w:rsidRDefault="00A16DF1" w:rsidP="00A16DF1"/>
    <w:p w14:paraId="2A5E9A2A" w14:textId="1F8C15CE" w:rsidR="00A16DF1" w:rsidRPr="00A16DF1" w:rsidRDefault="005116F3" w:rsidP="00A16DF1">
      <w:pPr>
        <w:tabs>
          <w:tab w:val="left" w:pos="7503"/>
        </w:tabs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BD6EC4" wp14:editId="25228976">
                <wp:simplePos x="0" y="0"/>
                <wp:positionH relativeFrom="margin">
                  <wp:posOffset>5441103</wp:posOffset>
                </wp:positionH>
                <wp:positionV relativeFrom="paragraph">
                  <wp:posOffset>1554057</wp:posOffset>
                </wp:positionV>
                <wp:extent cx="4188460" cy="3305810"/>
                <wp:effectExtent l="0" t="0" r="2159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8460" cy="3305810"/>
                        </a:xfrm>
                        <a:prstGeom prst="rect">
                          <a:avLst/>
                        </a:prstGeom>
                        <a:solidFill>
                          <a:srgbClr val="FFF3CD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8AEDF9" w14:textId="2E1DEA7A" w:rsidR="00A16DF1" w:rsidRPr="003D77CF" w:rsidRDefault="00593655" w:rsidP="003D77C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3D77CF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Impact of Covid-19</w:t>
                            </w:r>
                            <w:r w:rsidR="000D11B7" w:rsidRPr="003D77CF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on Suitability of Placements</w:t>
                            </w:r>
                          </w:p>
                          <w:p w14:paraId="4CB9237C" w14:textId="23108FC6" w:rsidR="000D11B7" w:rsidRDefault="003E0140" w:rsidP="000D11B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E014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There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were initial tensions between </w:t>
                            </w:r>
                            <w:r w:rsidR="00D8185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agencies regarding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need to balance keeping J safe </w:t>
                            </w:r>
                            <w:r w:rsidR="00C1443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from herself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in hospital</w:t>
                            </w:r>
                            <w:r w:rsidR="00C1443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whilst seeking an appropriate placement – and the need to </w:t>
                            </w:r>
                            <w:r w:rsidR="00D8185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remove her and others from the risk of Covid-19 in the hospital setting.</w:t>
                            </w:r>
                          </w:p>
                          <w:p w14:paraId="7779FB30" w14:textId="7E6C867D" w:rsidR="000D11B7" w:rsidRDefault="00D8185F" w:rsidP="00D8185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An initial placement for J was made with a relative, whose young child J had previously threatened.  This decision was based heavily on the confidence the relative had in managing the situation. The arrangement broke down soon afterwards.</w:t>
                            </w:r>
                          </w:p>
                          <w:p w14:paraId="5C35C64E" w14:textId="6E324BAC" w:rsidR="000D11B7" w:rsidRDefault="000D11B7" w:rsidP="000D11B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931A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Good Practice: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foster placement </w:t>
                            </w:r>
                            <w:r w:rsidR="00D8185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that was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found was an excellent match for J’s needs – A very experienced carer, who was provided with additional support and a good level of supervision.  This placement was found despite the unprecedented impact o</w:t>
                            </w:r>
                            <w:r w:rsidR="003E014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availability of placements – foster carer and residential during the Lockdown.</w:t>
                            </w:r>
                          </w:p>
                          <w:p w14:paraId="1A8DE818" w14:textId="70F47DF3" w:rsidR="00D8185F" w:rsidRPr="00780FE4" w:rsidRDefault="00D8185F" w:rsidP="000D11B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Strategic learning: </w:t>
                            </w:r>
                            <w:r w:rsidR="00780FE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Cross</w:t>
                            </w:r>
                            <w:r w:rsidR="00C1443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780FE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agency contingency planning is required for placements</w:t>
                            </w:r>
                            <w:r w:rsidR="00C1443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when national crises impact on the normally available short and longer-term options.</w:t>
                            </w:r>
                          </w:p>
                          <w:p w14:paraId="140C298D" w14:textId="77777777" w:rsidR="00D8185F" w:rsidRPr="00D931A7" w:rsidRDefault="00D8185F" w:rsidP="000D11B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A49CAEC" w14:textId="160595B3" w:rsidR="0036749F" w:rsidRPr="007B3691" w:rsidRDefault="0036749F" w:rsidP="0036749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D6EC4" id="Rectangle 3" o:spid="_x0000_s1031" style="position:absolute;margin-left:428.45pt;margin-top:122.35pt;width:329.8pt;height:260.3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" fillcolor="#fff3cd" strokecolor="#2f528f" strokeweight="1pt">
                <v:textbox>
                  <w:txbxContent>
                    <w:p w14:paraId="298AEDF9" w14:textId="2E1DEA7A" w:rsidR="00A16DF1" w:rsidRPr="003D77CF" w:rsidRDefault="00593655" w:rsidP="003D77CF">
                      <w:pPr>
                        <w:pStyle w:val="NoSpacing"/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3D77CF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Impact of Covid-19</w:t>
                      </w:r>
                      <w:r w:rsidR="000D11B7" w:rsidRPr="003D77CF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 on Suitability of Placements</w:t>
                      </w:r>
                    </w:p>
                    <w:p w14:paraId="4CB9237C" w14:textId="23108FC6" w:rsidR="000D11B7" w:rsidRDefault="003E0140" w:rsidP="000D11B7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3E014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There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were initial tensions between </w:t>
                      </w:r>
                      <w:r w:rsidR="00D8185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agencies regarding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the need to balance keeping J safe </w:t>
                      </w:r>
                      <w:r w:rsidR="00C1443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from herself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in hospital</w:t>
                      </w:r>
                      <w:r w:rsidR="00C1443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whilst seeking an appropriate placement – and the need to </w:t>
                      </w:r>
                      <w:r w:rsidR="00D8185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remove her and others from the risk of Covid-19 in the hospital setting.</w:t>
                      </w:r>
                    </w:p>
                    <w:p w14:paraId="7779FB30" w14:textId="7E6C867D" w:rsidR="000D11B7" w:rsidRDefault="00D8185F" w:rsidP="00D8185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An initial placement for J was made with a relative, whose young child J had previously threatened.  This decision was based heavily on the confidence the relative had in managing the situation. The arrangement broke down soon afterwards.</w:t>
                      </w:r>
                    </w:p>
                    <w:p w14:paraId="5C35C64E" w14:textId="6E324BAC" w:rsidR="000D11B7" w:rsidRDefault="000D11B7" w:rsidP="000D11B7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D931A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Good Practice: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The foster placement </w:t>
                      </w:r>
                      <w:r w:rsidR="00D8185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that was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found was an excellent match for J’s needs – A very experienced carer, who was provided with additional support and a good level of supervision.  This placement was found despite the unprecedented impact o</w:t>
                      </w:r>
                      <w:r w:rsidR="003E014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the availability of placements – foster carer and residential during the Lockdown.</w:t>
                      </w:r>
                    </w:p>
                    <w:p w14:paraId="1A8DE818" w14:textId="70F47DF3" w:rsidR="00D8185F" w:rsidRPr="00780FE4" w:rsidRDefault="00D8185F" w:rsidP="000D11B7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Strategic learning: </w:t>
                      </w:r>
                      <w:r w:rsidR="00780FE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Cross</w:t>
                      </w:r>
                      <w:r w:rsidR="00C1443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780FE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agency contingency planning is required for placements</w:t>
                      </w:r>
                      <w:r w:rsidR="00C1443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when national crises impact on the normally available short and longer-term options.</w:t>
                      </w:r>
                    </w:p>
                    <w:p w14:paraId="140C298D" w14:textId="77777777" w:rsidR="00D8185F" w:rsidRPr="00D931A7" w:rsidRDefault="00D8185F" w:rsidP="000D11B7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A49CAEC" w14:textId="160595B3" w:rsidR="0036749F" w:rsidRPr="007B3691" w:rsidRDefault="0036749F" w:rsidP="0036749F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D77CF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42A1590" wp14:editId="1326FDAF">
                <wp:simplePos x="0" y="0"/>
                <wp:positionH relativeFrom="column">
                  <wp:posOffset>2575136</wp:posOffset>
                </wp:positionH>
                <wp:positionV relativeFrom="paragraph">
                  <wp:posOffset>1164590</wp:posOffset>
                </wp:positionV>
                <wp:extent cx="2683933" cy="1570567"/>
                <wp:effectExtent l="0" t="0" r="2159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933" cy="1570567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B2D97" w14:textId="541A269B" w:rsidR="00795723" w:rsidRDefault="00795723" w:rsidP="0079572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A47DA5C" wp14:editId="194FDEDC">
                                  <wp:extent cx="2146300" cy="1493520"/>
                                  <wp:effectExtent l="0" t="0" r="6350" b="0"/>
                                  <wp:docPr id="9" name="Picture 9" descr="Depressed Girl Pictures | Download Free Images on Unsplas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epressed Girl Pictures | Download Free Images on Unsplas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7536" cy="1591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A1590" id="Rectangle 5" o:spid="_x0000_s1032" style="position:absolute;margin-left:202.75pt;margin-top:91.7pt;width:211.35pt;height:123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" fillcolor="#b482da" strokecolor="#1f3763 [1604]" strokeweight="1pt">
                <v:textbox>
                  <w:txbxContent>
                    <w:p w14:paraId="067B2D97" w14:textId="541A269B" w:rsidR="00795723" w:rsidRDefault="00795723" w:rsidP="00795723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A47DA5C" wp14:editId="194FDEDC">
                            <wp:extent cx="2146300" cy="1493520"/>
                            <wp:effectExtent l="0" t="0" r="6350" b="0"/>
                            <wp:docPr id="9" name="Picture 9" descr="Depressed Girl Pictures | Download Free Images on Unsplas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epressed Girl Pictures | Download Free Images on Unsplas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7536" cy="1591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D77CF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8D1406" wp14:editId="60214622">
                <wp:simplePos x="0" y="0"/>
                <wp:positionH relativeFrom="margin">
                  <wp:posOffset>-756497</wp:posOffset>
                </wp:positionH>
                <wp:positionV relativeFrom="paragraph">
                  <wp:posOffset>2779394</wp:posOffset>
                </wp:positionV>
                <wp:extent cx="6163734" cy="2090843"/>
                <wp:effectExtent l="0" t="0" r="2794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734" cy="2090843"/>
                        </a:xfrm>
                        <a:prstGeom prst="rect">
                          <a:avLst/>
                        </a:prstGeom>
                        <a:solidFill>
                          <a:srgbClr val="E0EED6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DD05D3" w14:textId="6E90BB5A" w:rsidR="000D11B7" w:rsidRPr="003D77CF" w:rsidRDefault="000D11B7" w:rsidP="003D77C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3D77CF"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Parents with Additional Needs</w:t>
                            </w:r>
                          </w:p>
                          <w:p w14:paraId="3E9175E4" w14:textId="56753E8E" w:rsidR="002070C5" w:rsidRDefault="002070C5" w:rsidP="00C1443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LAS </w:t>
                            </w:r>
                            <w:r w:rsidRPr="00160E3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</w:t>
                            </w:r>
                            <w:r w:rsidR="009B011B" w:rsidRPr="00160E3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as</w:t>
                            </w:r>
                            <w:r w:rsidRPr="00160E3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informed by a relative that J’s mother had a learning difficulty and this information was relayed in their initial safeguarding referral.</w:t>
                            </w:r>
                          </w:p>
                          <w:p w14:paraId="2DD13068" w14:textId="03296658" w:rsidR="002070C5" w:rsidRDefault="002070C5" w:rsidP="00C1443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Independently, s</w:t>
                            </w:r>
                            <w:r w:rsidR="00C14434" w:rsidRPr="00C1443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ome agencies</w:t>
                            </w:r>
                            <w:r w:rsidR="00C1443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suspected that J’s mother had mild learning difficulties and took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some </w:t>
                            </w:r>
                            <w:r w:rsidR="00C1443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steps to assist her </w:t>
                            </w:r>
                            <w:r w:rsidR="00B8620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C1443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understanding</w:t>
                            </w:r>
                            <w:r w:rsidR="00B8620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plans</w:t>
                            </w:r>
                            <w:r w:rsidR="00C1443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 but this was not discussed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between agencies.</w:t>
                            </w:r>
                            <w:r w:rsidR="003D77C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Adult Social Care were consulted on one occasion, but </w:t>
                            </w:r>
                            <w:r w:rsidR="00B8620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when J’s mother refused to engage in an assessment no further advice was sought by those working with her.</w:t>
                            </w:r>
                          </w:p>
                          <w:p w14:paraId="2DB20139" w14:textId="190D92D8" w:rsidR="00B86206" w:rsidRDefault="00B86206" w:rsidP="00C1443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Repeated case review learning: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need to seek advice from Adult Services, even when the need is not acknowledged or accepted by parents is crucial to 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Think Whole Family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approach</w:t>
                            </w:r>
                            <w:r w:rsidRPr="00B8620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See previous Serious Case Review: </w:t>
                            </w:r>
                            <w:hyperlink r:id="rId10" w:history="1">
                              <w:r w:rsidRPr="00CF348E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https://www.harrowscb.co.uk/wp-content/uploads/2019/09/Child-LH-LewishamHarrow-Overview-Report-for-Publication-4.7.19.pdf</w:t>
                              </w:r>
                            </w:hyperlink>
                          </w:p>
                          <w:p w14:paraId="6F514ACB" w14:textId="77777777" w:rsidR="00B86206" w:rsidRPr="00B86206" w:rsidRDefault="00B86206" w:rsidP="00C1443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53236E6" w14:textId="77777777" w:rsidR="002070C5" w:rsidRPr="00C14434" w:rsidRDefault="002070C5" w:rsidP="00C1443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EE6DD78" w14:textId="79CB4864" w:rsidR="00C14434" w:rsidRDefault="00C14434" w:rsidP="000D11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06A511A7" w14:textId="05A2E7BF" w:rsidR="00C14434" w:rsidRDefault="00C14434" w:rsidP="000D11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55A14714" w14:textId="77777777" w:rsidR="00C14434" w:rsidRDefault="00C14434" w:rsidP="000D11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79D3AC6E" w14:textId="77777777" w:rsidR="007A4923" w:rsidRPr="007A4923" w:rsidRDefault="007A4923" w:rsidP="007A492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D1406" id="Rectangle 7" o:spid="_x0000_s1033" style="position:absolute;margin-left:-59.55pt;margin-top:218.85pt;width:485.35pt;height:164.6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" fillcolor="#e0eed6" strokecolor="#2f528f" strokeweight="1pt">
                <v:textbox>
                  <w:txbxContent>
                    <w:p w14:paraId="1BDD05D3" w14:textId="6E90BB5A" w:rsidR="000D11B7" w:rsidRPr="003D77CF" w:rsidRDefault="000D11B7" w:rsidP="003D77CF">
                      <w:pPr>
                        <w:pStyle w:val="NoSpacing"/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3D77CF"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Parents with Additional Needs</w:t>
                      </w:r>
                    </w:p>
                    <w:p w14:paraId="3E9175E4" w14:textId="56753E8E" w:rsidR="002070C5" w:rsidRDefault="002070C5" w:rsidP="00C1443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LAS </w:t>
                      </w:r>
                      <w:bookmarkStart w:id="1" w:name="_GoBack"/>
                      <w:r w:rsidRPr="00160E3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w</w:t>
                      </w:r>
                      <w:r w:rsidR="009B011B" w:rsidRPr="00160E3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as</w:t>
                      </w:r>
                      <w:r w:rsidRPr="00160E3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bookmarkEnd w:id="1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informed by a relative that J’s mother had a learning difficulty and this information was relayed in their initial safeguarding referral.</w:t>
                      </w:r>
                    </w:p>
                    <w:p w14:paraId="2DD13068" w14:textId="03296658" w:rsidR="002070C5" w:rsidRDefault="002070C5" w:rsidP="00C1443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Independently, s</w:t>
                      </w:r>
                      <w:r w:rsidR="00C14434" w:rsidRPr="00C1443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ome agencies</w:t>
                      </w:r>
                      <w:r w:rsidR="00C1443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suspected that J’s mother had mild learning difficulties and took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some </w:t>
                      </w:r>
                      <w:r w:rsidR="00C1443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steps to assist her </w:t>
                      </w:r>
                      <w:r w:rsidR="00B8620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in </w:t>
                      </w:r>
                      <w:r w:rsidR="00C1443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understanding</w:t>
                      </w:r>
                      <w:r w:rsidR="00B8620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plans</w:t>
                      </w:r>
                      <w:r w:rsidR="00C1443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, but this was not discussed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between agencies.</w:t>
                      </w:r>
                      <w:r w:rsidR="003D77C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Adult Social Care were consulted on one occasion, but </w:t>
                      </w:r>
                      <w:r w:rsidR="00B8620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when J’s mother refused to engage in an assessment no further advice was sought by those working with her.</w:t>
                      </w:r>
                    </w:p>
                    <w:p w14:paraId="2DB20139" w14:textId="190D92D8" w:rsidR="00B86206" w:rsidRDefault="00B86206" w:rsidP="00C1443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Repeated case review learning: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The need to seek advice from Adult Services, even when the need is not acknowledged or accepted by parents is crucial to the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Think Whole Family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approach</w:t>
                      </w:r>
                      <w:r w:rsidRPr="00B8620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. See previous Serious Case Review: </w:t>
                      </w:r>
                      <w:hyperlink r:id="rId12" w:history="1">
                        <w:r w:rsidRPr="00CF348E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https://www.harrowscb.co.uk/wp-content/uploads/2019/09/Child-LH-LewishamHarrow-Overview-Report-for-Publication-4.7.19.pdf</w:t>
                        </w:r>
                      </w:hyperlink>
                    </w:p>
                    <w:p w14:paraId="6F514ACB" w14:textId="77777777" w:rsidR="00B86206" w:rsidRPr="00B86206" w:rsidRDefault="00B86206" w:rsidP="00C14434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53236E6" w14:textId="77777777" w:rsidR="002070C5" w:rsidRPr="00C14434" w:rsidRDefault="002070C5" w:rsidP="00C1443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EE6DD78" w14:textId="79CB4864" w:rsidR="00C14434" w:rsidRDefault="00C14434" w:rsidP="000D11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</w:p>
                    <w:p w14:paraId="06A511A7" w14:textId="05A2E7BF" w:rsidR="00C14434" w:rsidRDefault="00C14434" w:rsidP="000D11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</w:p>
                    <w:p w14:paraId="55A14714" w14:textId="77777777" w:rsidR="00C14434" w:rsidRDefault="00C14434" w:rsidP="000D11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</w:p>
                    <w:p w14:paraId="79D3AC6E" w14:textId="77777777" w:rsidR="007A4923" w:rsidRPr="007A4923" w:rsidRDefault="007A4923" w:rsidP="007A4923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16DF1">
        <w:tab/>
      </w:r>
      <w:bookmarkStart w:id="0" w:name="_GoBack"/>
      <w:bookmarkEnd w:id="0"/>
    </w:p>
    <w:sectPr w:rsidR="00A16DF1" w:rsidRPr="00A16DF1" w:rsidSect="002070C5">
      <w:pgSz w:w="16838" w:h="11906" w:orient="landscape"/>
      <w:pgMar w:top="284" w:right="179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9324F"/>
    <w:multiLevelType w:val="hybridMultilevel"/>
    <w:tmpl w:val="5DD4F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14DFB"/>
    <w:multiLevelType w:val="hybridMultilevel"/>
    <w:tmpl w:val="222EA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75A29"/>
    <w:multiLevelType w:val="hybridMultilevel"/>
    <w:tmpl w:val="52109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734B7"/>
    <w:multiLevelType w:val="hybridMultilevel"/>
    <w:tmpl w:val="02DC2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42885"/>
    <w:multiLevelType w:val="hybridMultilevel"/>
    <w:tmpl w:val="5D54E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F1"/>
    <w:rsid w:val="00044BCA"/>
    <w:rsid w:val="00096C78"/>
    <w:rsid w:val="000D11B7"/>
    <w:rsid w:val="000D6D7C"/>
    <w:rsid w:val="000E5A1B"/>
    <w:rsid w:val="00160E36"/>
    <w:rsid w:val="0016247E"/>
    <w:rsid w:val="00190386"/>
    <w:rsid w:val="001C6D18"/>
    <w:rsid w:val="001D41D8"/>
    <w:rsid w:val="001E7F3E"/>
    <w:rsid w:val="002070C5"/>
    <w:rsid w:val="00286E1F"/>
    <w:rsid w:val="00295669"/>
    <w:rsid w:val="00302DBD"/>
    <w:rsid w:val="0031627B"/>
    <w:rsid w:val="00331CC4"/>
    <w:rsid w:val="0036749F"/>
    <w:rsid w:val="00397B7E"/>
    <w:rsid w:val="003D1879"/>
    <w:rsid w:val="003D77CF"/>
    <w:rsid w:val="003E0140"/>
    <w:rsid w:val="00417114"/>
    <w:rsid w:val="004F0AAE"/>
    <w:rsid w:val="0051119D"/>
    <w:rsid w:val="005116F3"/>
    <w:rsid w:val="00537D9D"/>
    <w:rsid w:val="00550739"/>
    <w:rsid w:val="00593655"/>
    <w:rsid w:val="005959D0"/>
    <w:rsid w:val="005A4902"/>
    <w:rsid w:val="005B4963"/>
    <w:rsid w:val="005C7F5E"/>
    <w:rsid w:val="00612406"/>
    <w:rsid w:val="00635625"/>
    <w:rsid w:val="00676865"/>
    <w:rsid w:val="006A7FF9"/>
    <w:rsid w:val="00774D87"/>
    <w:rsid w:val="00780FE4"/>
    <w:rsid w:val="00795723"/>
    <w:rsid w:val="007A4923"/>
    <w:rsid w:val="007B3691"/>
    <w:rsid w:val="007C4CB2"/>
    <w:rsid w:val="008A0A59"/>
    <w:rsid w:val="008C0496"/>
    <w:rsid w:val="008E4C64"/>
    <w:rsid w:val="00933E2A"/>
    <w:rsid w:val="009532BB"/>
    <w:rsid w:val="009735C5"/>
    <w:rsid w:val="009A2225"/>
    <w:rsid w:val="009B011B"/>
    <w:rsid w:val="00A16DF1"/>
    <w:rsid w:val="00A32351"/>
    <w:rsid w:val="00A74D67"/>
    <w:rsid w:val="00A8672E"/>
    <w:rsid w:val="00AB6872"/>
    <w:rsid w:val="00AF43C6"/>
    <w:rsid w:val="00AF6144"/>
    <w:rsid w:val="00B300F7"/>
    <w:rsid w:val="00B76F15"/>
    <w:rsid w:val="00B86206"/>
    <w:rsid w:val="00BD1425"/>
    <w:rsid w:val="00BF5CBC"/>
    <w:rsid w:val="00C14434"/>
    <w:rsid w:val="00C54999"/>
    <w:rsid w:val="00C65FC5"/>
    <w:rsid w:val="00D15820"/>
    <w:rsid w:val="00D53656"/>
    <w:rsid w:val="00D8185F"/>
    <w:rsid w:val="00D91CAD"/>
    <w:rsid w:val="00D931A7"/>
    <w:rsid w:val="00D97E33"/>
    <w:rsid w:val="00DE1E64"/>
    <w:rsid w:val="00E1022C"/>
    <w:rsid w:val="00E104FE"/>
    <w:rsid w:val="00E23B45"/>
    <w:rsid w:val="00E408F5"/>
    <w:rsid w:val="00E47A07"/>
    <w:rsid w:val="00EB3DA3"/>
    <w:rsid w:val="00EE147E"/>
    <w:rsid w:val="00EE2244"/>
    <w:rsid w:val="00F06174"/>
    <w:rsid w:val="00F1430A"/>
    <w:rsid w:val="00F1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B5F2"/>
  <w15:chartTrackingRefBased/>
  <w15:docId w15:val="{248FA071-D119-4EA1-8DE1-91F3408A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D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6D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6DF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6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8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harrowscb.co.uk/wp-content/uploads/2019/09/Child-LH-LewishamHarrow-Overview-Report-for-Publication-4.7.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hyperlink" Target="https://www.harrowscb.co.uk/wp-content/uploads/2019/09/Child-LH-LewishamHarrow-Overview-Report-for-Publication-4.7.19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McGookin</dc:creator>
  <cp:keywords/>
  <dc:description/>
  <cp:lastModifiedBy>Coral McGookin</cp:lastModifiedBy>
  <cp:revision>4</cp:revision>
  <dcterms:created xsi:type="dcterms:W3CDTF">2021-10-29T15:54:00Z</dcterms:created>
  <dcterms:modified xsi:type="dcterms:W3CDTF">2022-01-04T14:25:00Z</dcterms:modified>
</cp:coreProperties>
</file>